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Toc490725690"/>
      <w:r>
        <w:rPr>
          <w:rFonts w:hint="eastAsia" w:ascii="黑体" w:hAnsi="黑体" w:eastAsia="黑体" w:cs="黑体"/>
          <w:sz w:val="32"/>
          <w:szCs w:val="32"/>
        </w:rPr>
        <w:t>附件</w:t>
      </w:r>
      <w:r>
        <w:rPr>
          <w:rFonts w:hint="eastAsia" w:ascii="黑体" w:hAnsi="黑体" w:eastAsia="黑体" w:cs="黑体"/>
          <w:sz w:val="32"/>
          <w:szCs w:val="32"/>
          <w:lang w:val="en-US" w:eastAsia="zh-CN"/>
        </w:rPr>
        <w:t>2             湖南省机关事务管理局总表</w:t>
      </w:r>
    </w:p>
    <w:p>
      <w:pPr>
        <w:jc w:val="center"/>
        <w:rPr>
          <w:rFonts w:hint="eastAsia" w:ascii="仿宋_GB2312" w:hAnsi="宋体" w:eastAsia="仿宋_GB2312" w:cs="宋体"/>
          <w:color w:val="000000"/>
          <w:kern w:val="0"/>
          <w:sz w:val="32"/>
          <w:szCs w:val="32"/>
        </w:rPr>
      </w:pPr>
      <w:r>
        <w:rPr>
          <w:rFonts w:hint="eastAsia" w:ascii="方正小标宋简体" w:hAnsi="方正小标宋简体" w:eastAsia="方正小标宋简体" w:cs="方正小标宋简体"/>
          <w:b w:val="0"/>
          <w:bCs w:val="0"/>
          <w:kern w:val="0"/>
          <w:sz w:val="40"/>
          <w:szCs w:val="40"/>
        </w:rPr>
        <w:t>20</w:t>
      </w:r>
      <w:r>
        <w:rPr>
          <w:rFonts w:hint="eastAsia" w:ascii="方正小标宋简体" w:hAnsi="方正小标宋简体" w:eastAsia="方正小标宋简体" w:cs="方正小标宋简体"/>
          <w:b w:val="0"/>
          <w:bCs w:val="0"/>
          <w:kern w:val="0"/>
          <w:sz w:val="40"/>
          <w:szCs w:val="40"/>
          <w:lang w:val="en-US" w:eastAsia="zh-CN"/>
        </w:rPr>
        <w:t>20</w:t>
      </w:r>
      <w:r>
        <w:rPr>
          <w:rFonts w:hint="eastAsia" w:ascii="方正小标宋简体" w:hAnsi="方正小标宋简体" w:eastAsia="方正小标宋简体" w:cs="方正小标宋简体"/>
          <w:b w:val="0"/>
          <w:bCs w:val="0"/>
          <w:kern w:val="0"/>
          <w:sz w:val="40"/>
          <w:szCs w:val="40"/>
        </w:rPr>
        <w:t>年度省直</w:t>
      </w:r>
      <w:r>
        <w:rPr>
          <w:rFonts w:hint="eastAsia" w:ascii="方正小标宋简体" w:hAnsi="方正小标宋简体" w:eastAsia="方正小标宋简体" w:cs="方正小标宋简体"/>
          <w:b w:val="0"/>
          <w:bCs w:val="0"/>
          <w:kern w:val="0"/>
          <w:sz w:val="40"/>
          <w:szCs w:val="40"/>
          <w:lang w:eastAsia="zh-CN"/>
        </w:rPr>
        <w:t>党政</w:t>
      </w:r>
      <w:r>
        <w:rPr>
          <w:rFonts w:hint="eastAsia" w:ascii="方正小标宋简体" w:hAnsi="方正小标宋简体" w:eastAsia="方正小标宋简体" w:cs="方正小标宋简体"/>
          <w:b w:val="0"/>
          <w:bCs w:val="0"/>
          <w:kern w:val="0"/>
          <w:sz w:val="40"/>
          <w:szCs w:val="40"/>
        </w:rPr>
        <w:t>机关</w:t>
      </w:r>
      <w:r>
        <w:rPr>
          <w:rFonts w:hint="eastAsia" w:ascii="方正小标宋简体" w:hAnsi="方正小标宋简体" w:eastAsia="方正小标宋简体" w:cs="方正小标宋简体"/>
          <w:b w:val="0"/>
          <w:bCs w:val="0"/>
          <w:kern w:val="0"/>
          <w:sz w:val="40"/>
          <w:szCs w:val="40"/>
          <w:lang w:eastAsia="zh-CN"/>
        </w:rPr>
        <w:t>办公</w:t>
      </w:r>
      <w:r>
        <w:rPr>
          <w:rFonts w:hint="eastAsia" w:ascii="方正小标宋简体" w:hAnsi="方正小标宋简体" w:eastAsia="方正小标宋简体" w:cs="方正小标宋简体"/>
          <w:b w:val="0"/>
          <w:bCs w:val="0"/>
          <w:kern w:val="0"/>
          <w:sz w:val="40"/>
          <w:szCs w:val="40"/>
        </w:rPr>
        <w:t>用房维修专项资金绩效</w:t>
      </w:r>
      <w:r>
        <w:rPr>
          <w:rFonts w:hint="eastAsia" w:ascii="方正小标宋简体" w:hAnsi="方正小标宋简体" w:eastAsia="方正小标宋简体" w:cs="方正小标宋简体"/>
          <w:b w:val="0"/>
          <w:bCs w:val="0"/>
          <w:kern w:val="0"/>
          <w:sz w:val="40"/>
          <w:szCs w:val="40"/>
          <w:lang w:eastAsia="zh-CN"/>
        </w:rPr>
        <w:t>自</w:t>
      </w:r>
      <w:r>
        <w:rPr>
          <w:rFonts w:hint="eastAsia" w:ascii="方正小标宋简体" w:hAnsi="方正小标宋简体" w:eastAsia="方正小标宋简体" w:cs="方正小标宋简体"/>
          <w:b w:val="0"/>
          <w:bCs w:val="0"/>
          <w:kern w:val="0"/>
          <w:sz w:val="40"/>
          <w:szCs w:val="40"/>
        </w:rPr>
        <w:t>评</w:t>
      </w:r>
      <w:r>
        <w:rPr>
          <w:rFonts w:hint="eastAsia" w:ascii="方正小标宋简体" w:hAnsi="方正小标宋简体" w:eastAsia="方正小标宋简体" w:cs="方正小标宋简体"/>
          <w:b w:val="0"/>
          <w:bCs w:val="0"/>
          <w:kern w:val="0"/>
          <w:sz w:val="40"/>
          <w:szCs w:val="40"/>
          <w:lang w:eastAsia="zh-CN"/>
        </w:rPr>
        <w:t>评分</w:t>
      </w:r>
      <w:r>
        <w:rPr>
          <w:rFonts w:hint="eastAsia" w:ascii="方正小标宋简体" w:hAnsi="方正小标宋简体" w:eastAsia="方正小标宋简体" w:cs="方正小标宋简体"/>
          <w:b w:val="0"/>
          <w:bCs w:val="0"/>
          <w:kern w:val="0"/>
          <w:sz w:val="40"/>
          <w:szCs w:val="40"/>
        </w:rPr>
        <w:t>表</w:t>
      </w:r>
      <w:r>
        <w:rPr>
          <w:rFonts w:hint="eastAsia" w:ascii="方正小标宋简体" w:hAnsi="方正小标宋简体" w:eastAsia="方正小标宋简体" w:cs="方正小标宋简体"/>
          <w:b w:val="0"/>
          <w:bCs w:val="0"/>
          <w:kern w:val="0"/>
          <w:sz w:val="40"/>
          <w:szCs w:val="40"/>
          <w:lang w:eastAsia="zh-CN"/>
        </w:rPr>
        <w:t>（</w:t>
      </w:r>
      <w:r>
        <w:rPr>
          <w:rFonts w:hint="eastAsia" w:ascii="方正小标宋简体" w:hAnsi="方正小标宋简体" w:eastAsia="方正小标宋简体" w:cs="方正小标宋简体"/>
          <w:b w:val="0"/>
          <w:bCs w:val="0"/>
          <w:kern w:val="0"/>
          <w:sz w:val="40"/>
          <w:szCs w:val="40"/>
          <w:lang w:val="en-US" w:eastAsia="zh-CN"/>
        </w:rPr>
        <w:t>评价指标表</w:t>
      </w:r>
      <w:r>
        <w:rPr>
          <w:rFonts w:hint="eastAsia" w:ascii="方正小标宋简体" w:hAnsi="方正小标宋简体" w:eastAsia="方正小标宋简体" w:cs="方正小标宋简体"/>
          <w:b w:val="0"/>
          <w:bCs w:val="0"/>
          <w:kern w:val="0"/>
          <w:sz w:val="40"/>
          <w:szCs w:val="40"/>
          <w:lang w:eastAsia="zh-CN"/>
        </w:rPr>
        <w:t>）</w:t>
      </w:r>
      <w:bookmarkEnd w:id="0"/>
    </w:p>
    <w:tbl>
      <w:tblPr>
        <w:tblStyle w:val="4"/>
        <w:tblW w:w="142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7"/>
        <w:gridCol w:w="1134"/>
        <w:gridCol w:w="1277"/>
        <w:gridCol w:w="2554"/>
        <w:gridCol w:w="708"/>
        <w:gridCol w:w="6663"/>
        <w:gridCol w:w="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blHeader/>
          <w:jc w:val="center"/>
        </w:trPr>
        <w:tc>
          <w:tcPr>
            <w:tcW w:w="1097" w:type="dxa"/>
            <w:shd w:val="clear" w:color="auto" w:fill="auto"/>
            <w:vAlign w:val="center"/>
          </w:tcPr>
          <w:p>
            <w:pPr>
              <w:widowControl/>
              <w:jc w:val="center"/>
              <w:rPr>
                <w:rFonts w:hint="eastAsia"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一级</w:t>
            </w:r>
          </w:p>
          <w:p>
            <w:pPr>
              <w:widowControl/>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指标</w:t>
            </w:r>
          </w:p>
        </w:tc>
        <w:tc>
          <w:tcPr>
            <w:tcW w:w="1134" w:type="dxa"/>
            <w:shd w:val="clear" w:color="auto" w:fill="auto"/>
            <w:vAlign w:val="center"/>
          </w:tcPr>
          <w:p>
            <w:pPr>
              <w:widowControl/>
              <w:jc w:val="center"/>
              <w:rPr>
                <w:rFonts w:hint="eastAsia"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二级</w:t>
            </w:r>
          </w:p>
          <w:p>
            <w:pPr>
              <w:widowControl/>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指标</w:t>
            </w:r>
          </w:p>
        </w:tc>
        <w:tc>
          <w:tcPr>
            <w:tcW w:w="1277" w:type="dxa"/>
            <w:shd w:val="clear" w:color="auto" w:fill="auto"/>
            <w:vAlign w:val="center"/>
          </w:tcPr>
          <w:p>
            <w:pPr>
              <w:widowControl/>
              <w:jc w:val="center"/>
              <w:rPr>
                <w:rFonts w:hint="eastAsia"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三级</w:t>
            </w:r>
          </w:p>
          <w:p>
            <w:pPr>
              <w:widowControl/>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指标</w:t>
            </w:r>
          </w:p>
        </w:tc>
        <w:tc>
          <w:tcPr>
            <w:tcW w:w="2554" w:type="dxa"/>
            <w:shd w:val="clear" w:color="auto" w:fill="auto"/>
            <w:vAlign w:val="center"/>
          </w:tcPr>
          <w:p>
            <w:pPr>
              <w:widowControl/>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指标解释</w:t>
            </w:r>
          </w:p>
        </w:tc>
        <w:tc>
          <w:tcPr>
            <w:tcW w:w="708" w:type="dxa"/>
            <w:shd w:val="clear" w:color="auto" w:fill="auto"/>
            <w:vAlign w:val="center"/>
          </w:tcPr>
          <w:p>
            <w:pPr>
              <w:widowControl/>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分值</w:t>
            </w:r>
          </w:p>
        </w:tc>
        <w:tc>
          <w:tcPr>
            <w:tcW w:w="6663" w:type="dxa"/>
            <w:shd w:val="clear" w:color="auto" w:fill="auto"/>
            <w:vAlign w:val="center"/>
          </w:tcPr>
          <w:p>
            <w:pPr>
              <w:widowControl/>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指标说明</w:t>
            </w:r>
          </w:p>
        </w:tc>
        <w:tc>
          <w:tcPr>
            <w:tcW w:w="785" w:type="dxa"/>
            <w:shd w:val="clear" w:color="auto" w:fill="auto"/>
            <w:vAlign w:val="center"/>
          </w:tcPr>
          <w:p>
            <w:pPr>
              <w:widowControl/>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2" w:hRule="atLeast"/>
          <w:jc w:val="center"/>
        </w:trPr>
        <w:tc>
          <w:tcPr>
            <w:tcW w:w="1097"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投入</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（23分）</w:t>
            </w:r>
          </w:p>
        </w:tc>
        <w:tc>
          <w:tcPr>
            <w:tcW w:w="1134"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立项</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（17分）</w:t>
            </w: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项目立项</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规范性</w:t>
            </w:r>
          </w:p>
        </w:tc>
        <w:tc>
          <w:tcPr>
            <w:tcW w:w="2554" w:type="dxa"/>
            <w:shd w:val="clear" w:color="auto" w:fill="auto"/>
            <w:vAlign w:val="center"/>
          </w:tcPr>
          <w:p>
            <w:pPr>
              <w:widowControl/>
              <w:jc w:val="left"/>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项目所设定的绩效目标是否依椐充分，是否符合客观实际，用以反映和考核项目绩效目标与项目实施的相符情况。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①申报项目是否达到申请维修的条件和标准、属于维修范围之内；（</w:t>
            </w:r>
            <w:r>
              <w:rPr>
                <w:rFonts w:ascii="仿宋_GB2312" w:hAnsi="仿宋_GB2312" w:eastAsia="仿宋_GB2312" w:cs="宋体"/>
                <w:color w:val="000000"/>
                <w:kern w:val="0"/>
                <w:sz w:val="24"/>
              </w:rPr>
              <w:t>1</w:t>
            </w:r>
            <w:r>
              <w:rPr>
                <w:rFonts w:hint="eastAsia" w:ascii="仿宋_GB2312" w:hAnsi="仿宋_GB2312" w:eastAsia="仿宋_GB2312" w:cs="宋体"/>
                <w:color w:val="000000"/>
                <w:kern w:val="0"/>
                <w:sz w:val="24"/>
              </w:rPr>
              <w:t>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②项目申报所提交的文件、材料是否齐全，是否进行了初步概算，设置了明确、细化、合理可行的绩效目标；（2分）</w:t>
            </w:r>
          </w:p>
          <w:p>
            <w:pPr>
              <w:widowControl/>
              <w:rPr>
                <w:rFonts w:ascii="仿宋_GB2312" w:hAnsi="仿宋_GB2312" w:eastAsia="仿宋_GB2312" w:cs="宋体"/>
                <w:color w:val="000000"/>
                <w:kern w:val="0"/>
                <w:sz w:val="24"/>
                <w:highlight w:val="yellow"/>
              </w:rPr>
            </w:pPr>
            <w:r>
              <w:rPr>
                <w:rFonts w:hint="eastAsia" w:ascii="仿宋_GB2312" w:hAnsi="仿宋_GB2312" w:eastAsia="仿宋_GB2312" w:cs="宋体"/>
                <w:color w:val="000000"/>
                <w:kern w:val="0"/>
                <w:sz w:val="24"/>
              </w:rPr>
              <w:t>③</w:t>
            </w:r>
            <w:r>
              <w:rPr>
                <w:rFonts w:hint="eastAsia" w:ascii="仿宋_GB2312" w:hAnsi="仿宋_GB2312" w:eastAsia="仿宋_GB2312" w:cs="宋体"/>
                <w:color w:val="000000"/>
                <w:kern w:val="0"/>
                <w:sz w:val="24"/>
                <w:highlight w:val="none"/>
              </w:rPr>
              <w:t>建立项目管理系统，信息化管理；（1分）</w:t>
            </w:r>
            <w:bookmarkStart w:id="1" w:name="_GoBack"/>
            <w:bookmarkEnd w:id="1"/>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④项目计划是否已经过必要的实地查勘、可行性研究、专家论证、风险评估、集体决策等；（2分）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⑤项目计划资金分配是否合理；（2分）</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⑥项目申报审批程序是否符合相关要求，批复文件明确完整。（1分）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2"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绩效目标</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合理性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项目所设定的绩效目标是否依椐充分，是否符合客观实际，用以反映和考核项目绩效目标与项目实施的相符情况。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①是否符合国家相关法律法规，国民经济发展规划和党委政府决策；（1分）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②是否与项目实施单位职责密切相关；（1分）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③项目是否为促进事业发展所必需；（1分）</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④项目顸期效果是否符合相关政策的统一标准。（1分）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2"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绩效指标</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明确性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依椐绩效目标设定的绩效指标是否清晰、细化、可衡量等，用以反映和考核项目绩效目标的明细化情况。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①是否将项目绩效目标细化分解为具体的绩效指标；（1分）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②是否通过清晰、可衡量的指标值予以体现；（1分）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③是否与项目年度任务或计划数相对应；（1分）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④是否与预期确定的项目投资额或资金量相匹配。（1分）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90" w:hRule="atLeast"/>
          <w:jc w:val="center"/>
        </w:trPr>
        <w:tc>
          <w:tcPr>
            <w:tcW w:w="1097"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投入</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（23分）</w:t>
            </w:r>
          </w:p>
        </w:tc>
        <w:tc>
          <w:tcPr>
            <w:tcW w:w="1134"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资金</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落实</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（6分）</w:t>
            </w: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资金</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到位率</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实际到位资金与计划投入资金的比率，用以反映和考核资金落实情况对项目实施的总体保障程度。</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资金到位率=（实际到位资金/计划投入资金）×100%。（</w:t>
            </w:r>
            <w:r>
              <w:rPr>
                <w:rFonts w:hint="eastAsia" w:ascii="仿宋_GB2312" w:hAnsi="仿宋_GB2312" w:eastAsia="仿宋_GB2312" w:cs="宋体"/>
                <w:color w:val="000000"/>
                <w:kern w:val="0"/>
                <w:sz w:val="24"/>
                <w:lang w:val="en-US" w:eastAsia="zh-CN"/>
              </w:rPr>
              <w:t>3</w:t>
            </w:r>
            <w:r>
              <w:rPr>
                <w:rFonts w:hint="eastAsia" w:ascii="仿宋_GB2312" w:hAnsi="仿宋_GB2312" w:eastAsia="仿宋_GB2312" w:cs="宋体"/>
                <w:color w:val="000000"/>
                <w:kern w:val="0"/>
                <w:sz w:val="24"/>
              </w:rPr>
              <w:t>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实际到位资金：一定时期（本年度或项目期）内实际落实到具体项目的资金。</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计划投入资金：一定时期（本年度或项目期）内计划投入到具体项目的资金。</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atLeast"/>
          <w:jc w:val="center"/>
        </w:trPr>
        <w:tc>
          <w:tcPr>
            <w:tcW w:w="1097" w:type="dxa"/>
            <w:vMerge w:val="continue"/>
            <w:shd w:val="clear" w:color="auto" w:fill="auto"/>
            <w:vAlign w:val="center"/>
          </w:tcPr>
          <w:p>
            <w:pPr>
              <w:widowControl/>
              <w:jc w:val="center"/>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center"/>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到位</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及时率</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及时到位资金与应到位资金的比率，用以反映和考核项目资金落实的及时性程度。</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到位及时率＝（及时到位资金/应到位资金）×100%。（</w:t>
            </w:r>
            <w:r>
              <w:rPr>
                <w:rFonts w:hint="eastAsia" w:ascii="仿宋_GB2312" w:hAnsi="仿宋_GB2312" w:eastAsia="仿宋_GB2312" w:cs="宋体"/>
                <w:color w:val="000000"/>
                <w:kern w:val="0"/>
                <w:sz w:val="24"/>
                <w:lang w:val="en-US" w:eastAsia="zh-CN"/>
              </w:rPr>
              <w:t>3</w:t>
            </w:r>
            <w:r>
              <w:rPr>
                <w:rFonts w:hint="eastAsia" w:ascii="仿宋_GB2312" w:hAnsi="仿宋_GB2312" w:eastAsia="仿宋_GB2312" w:cs="宋体"/>
                <w:color w:val="000000"/>
                <w:kern w:val="0"/>
                <w:sz w:val="24"/>
              </w:rPr>
              <w:t>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及时到位资金：截至规定时点实际落实到具体项目的资金。</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应到位资金：按照合同或项目进度要求截至规定时点应落实到具体项目的资金。</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1097"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过程</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（35分）</w:t>
            </w:r>
          </w:p>
        </w:tc>
        <w:tc>
          <w:tcPr>
            <w:tcW w:w="1134"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业务</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管理</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（22分）</w:t>
            </w: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管理制度</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健全性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项目实施单位的业务管理制度是否健全，用以反映和考核业务管理制度对项目顺利实施的保障情况。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olor w:val="000000"/>
                <w:kern w:val="0"/>
                <w:sz w:val="24"/>
              </w:rPr>
            </w:pPr>
            <w:r>
              <w:rPr>
                <w:rFonts w:hint="eastAsia" w:ascii="仿宋_GB2312" w:hAnsi="仿宋_GB2312" w:eastAsia="仿宋_GB2312" w:cs="宋体"/>
                <w:color w:val="000000"/>
                <w:kern w:val="0"/>
                <w:sz w:val="24"/>
              </w:rPr>
              <w:t>①是否已制定或具有相应的业务管理制度；（</w:t>
            </w:r>
            <w:r>
              <w:rPr>
                <w:rFonts w:ascii="仿宋_GB2312" w:hAnsi="仿宋_GB2312" w:eastAsia="仿宋_GB2312"/>
                <w:color w:val="000000"/>
                <w:kern w:val="0"/>
                <w:sz w:val="24"/>
              </w:rPr>
              <w:t>2</w:t>
            </w:r>
            <w:r>
              <w:rPr>
                <w:rFonts w:hint="eastAsia" w:ascii="仿宋_GB2312" w:hAnsi="仿宋_GB2312" w:eastAsia="仿宋_GB2312" w:cs="宋体"/>
                <w:color w:val="000000"/>
                <w:kern w:val="0"/>
                <w:sz w:val="24"/>
              </w:rPr>
              <w:t>分）</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②业务管理制度是否合法、合规、完整。（2分）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4"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制度执行</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有效性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项目实施是否符合相关业务管理规定，用以反映和考核业务管理制度的有效执行情况。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①是否遵守相关法律法规和业务管理规定；（2分）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②项目实施是否按项目计划执行；（1分）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③项目调整及支出调整手续是否完备并及时归档；（1分）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④政府采购是否符合相关规定；（2分）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⑤项目工程量清单及预算编制、改造前检测鉴定、设计、政府采购、施工合同书、竣工验收、财评评审等资料是否齐全完整并及时归档；（5分）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⑥项目实施是否制定了合理的责任分工、人员条件是否落实到位</w:t>
            </w:r>
            <w:r>
              <w:rPr>
                <w:rFonts w:hint="eastAsia" w:ascii="仿宋_GB2312" w:hAnsi="仿宋_GB2312" w:eastAsia="仿宋_GB2312" w:cs="宋体"/>
                <w:color w:val="000000"/>
                <w:kern w:val="0"/>
                <w:sz w:val="24"/>
                <w:lang w:eastAsia="zh-CN"/>
              </w:rPr>
              <w:t>；</w:t>
            </w:r>
            <w:r>
              <w:rPr>
                <w:rFonts w:hint="eastAsia" w:ascii="仿宋_GB2312" w:hAnsi="仿宋_GB2312" w:eastAsia="仿宋_GB2312" w:cs="宋体"/>
                <w:color w:val="000000"/>
                <w:kern w:val="0"/>
                <w:sz w:val="24"/>
              </w:rPr>
              <w:t>（1分）</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⑦项目是否制定了相应的工程安全生产管理制度并落实到位及时归档。（2分）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2" w:hRule="atLeast"/>
          <w:jc w:val="center"/>
        </w:trPr>
        <w:tc>
          <w:tcPr>
            <w:tcW w:w="1097"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过程</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（3</w:t>
            </w:r>
            <w:r>
              <w:rPr>
                <w:rFonts w:hint="eastAsia" w:ascii="仿宋_GB2312" w:hAnsi="仿宋_GB2312" w:eastAsia="仿宋_GB2312" w:cs="宋体"/>
                <w:color w:val="000000"/>
                <w:kern w:val="0"/>
                <w:sz w:val="24"/>
                <w:lang w:val="en-US" w:eastAsia="zh-CN"/>
              </w:rPr>
              <w:t>5</w:t>
            </w:r>
            <w:r>
              <w:rPr>
                <w:rFonts w:hint="eastAsia" w:ascii="仿宋_GB2312" w:hAnsi="仿宋_GB2312" w:eastAsia="仿宋_GB2312" w:cs="宋体"/>
                <w:color w:val="000000"/>
                <w:kern w:val="0"/>
                <w:sz w:val="24"/>
              </w:rPr>
              <w:t>分）</w:t>
            </w:r>
          </w:p>
        </w:tc>
        <w:tc>
          <w:tcPr>
            <w:tcW w:w="1134"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业务</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管理</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（2</w:t>
            </w:r>
            <w:r>
              <w:rPr>
                <w:rFonts w:hint="eastAsia" w:ascii="仿宋_GB2312" w:hAnsi="仿宋_GB2312" w:eastAsia="仿宋_GB2312" w:cs="宋体"/>
                <w:color w:val="000000"/>
                <w:kern w:val="0"/>
                <w:sz w:val="24"/>
                <w:lang w:val="en-US" w:eastAsia="zh-CN"/>
              </w:rPr>
              <w:t>2</w:t>
            </w:r>
            <w:r>
              <w:rPr>
                <w:rFonts w:hint="eastAsia" w:ascii="仿宋_GB2312" w:hAnsi="仿宋_GB2312" w:eastAsia="仿宋_GB2312" w:cs="宋体"/>
                <w:color w:val="000000"/>
                <w:kern w:val="0"/>
                <w:sz w:val="24"/>
              </w:rPr>
              <w:t>分）</w:t>
            </w: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项目质量</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可控性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项目实施单位是否为达到项目质量要求而采取了必需的措施，用以反映和考核项目实施单位对项目质量的控制情况。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①是否制定了相应的项目施工质量要求或标准；（1分）</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②是否采取了相应的项目质量检查、监理、验收等必需的控制措施或手段。（3分）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jc w:val="center"/>
        </w:trPr>
        <w:tc>
          <w:tcPr>
            <w:tcW w:w="1097" w:type="dxa"/>
            <w:vMerge w:val="continue"/>
            <w:shd w:val="clear" w:color="auto" w:fill="auto"/>
            <w:vAlign w:val="center"/>
          </w:tcPr>
          <w:p>
            <w:pPr>
              <w:widowControl/>
              <w:jc w:val="center"/>
              <w:rPr>
                <w:rFonts w:ascii="仿宋_GB2312" w:hAnsi="仿宋_GB2312" w:eastAsia="仿宋_GB2312" w:cs="宋体"/>
                <w:color w:val="000000"/>
                <w:kern w:val="0"/>
                <w:sz w:val="24"/>
              </w:rPr>
            </w:pPr>
          </w:p>
        </w:tc>
        <w:tc>
          <w:tcPr>
            <w:tcW w:w="1134"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财务</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管理</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（13分）</w:t>
            </w: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管理制度</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健全性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项目实施单位的财务制度是否健全，用以反映和考核财务管理制度对资金规范安全运行的保障情况。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①是否已制定或具有相应的项目资金管理办法；（2分）</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②项目资金管理办法是否符合相关财务会计制度的规定。（2分）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4"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资金使用</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合规性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项目资金使用是否符合相关的财务管理制度规定，用以反映和考核项目资金的规范运行情况。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 xml:space="preserve">评价要点：                                                                                                                                                                                                                                                                                                                                                                                                                                                                                                                                                                                                                                                                </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①是否符合国家财经法规和财务管理以及有关专项资金管理办法的规定；（1分）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②资金的拨付是否有完整的审批程序和手续；（1分）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③项目的重大开支是否经过财评中心评审；（1分）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④是否符合专项资金计划请示的批复或合同规定的用途；（1分）</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⑤是否存在截留、挤占、挪用、虚列支出等情况。（1分）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84"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财务监控</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有效性</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项目实施单位是否为保障资金的安全、规范运行而采取了必要的监控措施，用以反映和考核项目实施单位对资金运行的控制情况。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①是否已制定或具有相应的监控机制；（</w:t>
            </w:r>
            <w:r>
              <w:rPr>
                <w:rFonts w:hint="eastAsia" w:ascii="仿宋_GB2312" w:hAnsi="仿宋_GB2312" w:eastAsia="仿宋_GB2312" w:cs="宋体"/>
                <w:color w:val="000000"/>
                <w:kern w:val="0"/>
                <w:sz w:val="24"/>
                <w:lang w:val="en-US" w:eastAsia="zh-CN"/>
              </w:rPr>
              <w:t>1</w:t>
            </w:r>
            <w:r>
              <w:rPr>
                <w:rFonts w:hint="eastAsia" w:ascii="仿宋_GB2312" w:hAnsi="仿宋_GB2312" w:eastAsia="仿宋_GB2312" w:cs="宋体"/>
                <w:color w:val="000000"/>
                <w:kern w:val="0"/>
                <w:sz w:val="24"/>
              </w:rPr>
              <w:t>分）</w:t>
            </w:r>
          </w:p>
          <w:p>
            <w:pP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②是否采取了相应的财务检查等必要的监控措施或手段</w:t>
            </w:r>
            <w:r>
              <w:rPr>
                <w:rFonts w:hint="eastAsia" w:ascii="仿宋_GB2312" w:hAnsi="仿宋_GB2312" w:eastAsia="仿宋_GB2312" w:cs="宋体"/>
                <w:color w:val="000000"/>
                <w:kern w:val="0"/>
                <w:sz w:val="24"/>
                <w:lang w:eastAsia="zh-CN"/>
              </w:rPr>
              <w:t>；</w:t>
            </w:r>
            <w:r>
              <w:rPr>
                <w:rFonts w:hint="eastAsia" w:ascii="仿宋_GB2312" w:hAnsi="仿宋_GB2312" w:eastAsia="仿宋_GB2312" w:cs="宋体"/>
                <w:color w:val="000000"/>
                <w:kern w:val="0"/>
                <w:sz w:val="24"/>
              </w:rPr>
              <w:t>（</w:t>
            </w:r>
            <w:r>
              <w:rPr>
                <w:rFonts w:hint="eastAsia" w:ascii="仿宋_GB2312" w:hAnsi="仿宋_GB2312" w:eastAsia="仿宋_GB2312" w:cs="宋体"/>
                <w:color w:val="000000"/>
                <w:kern w:val="0"/>
                <w:sz w:val="24"/>
                <w:lang w:val="en-US" w:eastAsia="zh-CN"/>
              </w:rPr>
              <w:t>1</w:t>
            </w:r>
            <w:r>
              <w:rPr>
                <w:rFonts w:hint="eastAsia" w:ascii="仿宋_GB2312" w:hAnsi="仿宋_GB2312" w:eastAsia="仿宋_GB2312" w:cs="宋体"/>
                <w:color w:val="000000"/>
                <w:kern w:val="0"/>
                <w:sz w:val="24"/>
              </w:rPr>
              <w:t>分）</w:t>
            </w:r>
          </w:p>
          <w:p>
            <w:pPr>
              <w:rPr>
                <w:rFonts w:hint="eastAsia" w:ascii="仿宋_GB2312" w:hAnsi="仿宋_GB2312" w:eastAsia="仿宋_GB2312" w:cs="宋体"/>
                <w:color w:val="000000"/>
                <w:kern w:val="0"/>
                <w:sz w:val="24"/>
                <w:lang w:val="en-US" w:eastAsia="zh-CN"/>
              </w:rPr>
            </w:pPr>
            <w:r>
              <w:rPr>
                <w:rFonts w:hint="eastAsia" w:ascii="仿宋_GB2312" w:hAnsi="仿宋_GB2312" w:eastAsia="仿宋_GB2312" w:cs="宋体"/>
                <w:color w:val="000000"/>
                <w:kern w:val="0"/>
                <w:sz w:val="24"/>
              </w:rPr>
              <w:t>③</w:t>
            </w:r>
            <w:r>
              <w:rPr>
                <w:rFonts w:hint="eastAsia" w:ascii="仿宋_GB2312" w:hAnsi="仿宋_GB2312" w:eastAsia="仿宋_GB2312" w:cs="宋体"/>
                <w:color w:val="000000"/>
                <w:kern w:val="0"/>
                <w:sz w:val="24"/>
                <w:lang w:val="en-US" w:eastAsia="zh-CN"/>
              </w:rPr>
              <w:t>资金支付是否及时。（2分）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1" w:hRule="atLeast"/>
          <w:jc w:val="center"/>
        </w:trPr>
        <w:tc>
          <w:tcPr>
            <w:tcW w:w="1097"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产出</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（18分）</w:t>
            </w:r>
          </w:p>
          <w:p>
            <w:pPr>
              <w:jc w:val="center"/>
              <w:rPr>
                <w:rFonts w:ascii="仿宋_GB2312" w:hAnsi="仿宋_GB2312" w:eastAsia="仿宋_GB2312" w:cs="宋体"/>
                <w:color w:val="000000"/>
                <w:kern w:val="0"/>
                <w:sz w:val="24"/>
              </w:rPr>
            </w:pPr>
          </w:p>
        </w:tc>
        <w:tc>
          <w:tcPr>
            <w:tcW w:w="1134"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产出</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（18分）</w:t>
            </w:r>
          </w:p>
          <w:p>
            <w:pPr>
              <w:jc w:val="center"/>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实际</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完成率</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以项目设计、预算的主要实物工作量为基础，与实际完成的实物工作量进行比较。</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按项目形象进度，未完工项目参考已支付合同款相应的工程量进度</w:t>
            </w:r>
            <w:r>
              <w:rPr>
                <w:rFonts w:hint="eastAsia" w:ascii="仿宋_GB2312" w:hAnsi="仿宋_GB2312" w:eastAsia="仿宋_GB2312" w:cs="宋体"/>
                <w:color w:val="000000"/>
                <w:kern w:val="0"/>
                <w:sz w:val="24"/>
                <w:lang w:eastAsia="zh-CN"/>
              </w:rPr>
              <w:t>。</w:t>
            </w:r>
            <w:r>
              <w:rPr>
                <w:rFonts w:hint="eastAsia" w:ascii="仿宋_GB2312" w:hAnsi="仿宋_GB2312" w:eastAsia="仿宋_GB2312" w:cs="宋体"/>
                <w:color w:val="000000"/>
                <w:kern w:val="0"/>
                <w:sz w:val="24"/>
              </w:rPr>
              <w:t>（</w:t>
            </w:r>
            <w:r>
              <w:rPr>
                <w:rFonts w:hint="eastAsia" w:ascii="仿宋_GB2312" w:hAnsi="仿宋_GB2312" w:eastAsia="仿宋_GB2312" w:cs="宋体"/>
                <w:color w:val="000000"/>
                <w:kern w:val="0"/>
                <w:sz w:val="24"/>
                <w:lang w:val="en-US" w:eastAsia="zh-CN"/>
              </w:rPr>
              <w:t>4</w:t>
            </w:r>
            <w:r>
              <w:rPr>
                <w:rFonts w:hint="eastAsia" w:ascii="仿宋_GB2312" w:hAnsi="仿宋_GB2312" w:eastAsia="仿宋_GB2312" w:cs="宋体"/>
                <w:color w:val="000000"/>
                <w:kern w:val="0"/>
                <w:sz w:val="24"/>
              </w:rPr>
              <w:t>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50" w:hRule="atLeast"/>
          <w:jc w:val="center"/>
        </w:trPr>
        <w:tc>
          <w:tcPr>
            <w:tcW w:w="1097" w:type="dxa"/>
            <w:vMerge w:val="continue"/>
            <w:shd w:val="clear" w:color="auto" w:fill="auto"/>
            <w:vAlign w:val="center"/>
          </w:tcPr>
          <w:p>
            <w:pPr>
              <w:jc w:val="center"/>
              <w:rPr>
                <w:rFonts w:ascii="仿宋_GB2312" w:hAnsi="仿宋_GB2312" w:eastAsia="仿宋_GB2312" w:cs="宋体"/>
                <w:color w:val="000000"/>
                <w:kern w:val="0"/>
                <w:sz w:val="24"/>
              </w:rPr>
            </w:pPr>
          </w:p>
        </w:tc>
        <w:tc>
          <w:tcPr>
            <w:tcW w:w="1134" w:type="dxa"/>
            <w:vMerge w:val="continue"/>
            <w:shd w:val="clear" w:color="auto" w:fill="auto"/>
            <w:vAlign w:val="center"/>
          </w:tcPr>
          <w:p>
            <w:pPr>
              <w:jc w:val="center"/>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完成</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及时率</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以项目资金安排文件下达的完成时限为标准，评价项目各项工作任务完成的及时性。</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工作量完成进度与时间进度是否同步。每推迟1天扣0.1分，扣完为止。（</w:t>
            </w:r>
            <w:r>
              <w:rPr>
                <w:rFonts w:hint="eastAsia" w:ascii="仿宋_GB2312" w:hAnsi="仿宋_GB2312" w:eastAsia="仿宋_GB2312" w:cs="宋体"/>
                <w:color w:val="000000"/>
                <w:kern w:val="0"/>
                <w:sz w:val="24"/>
                <w:lang w:val="en-US" w:eastAsia="zh-CN"/>
              </w:rPr>
              <w:t>4</w:t>
            </w:r>
            <w:r>
              <w:rPr>
                <w:rFonts w:hint="eastAsia" w:ascii="仿宋_GB2312" w:hAnsi="仿宋_GB2312" w:eastAsia="仿宋_GB2312" w:cs="宋体"/>
                <w:color w:val="000000"/>
                <w:kern w:val="0"/>
                <w:sz w:val="24"/>
              </w:rPr>
              <w:t>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4" w:hRule="atLeast"/>
          <w:jc w:val="center"/>
        </w:trPr>
        <w:tc>
          <w:tcPr>
            <w:tcW w:w="1097" w:type="dxa"/>
            <w:vMerge w:val="continue"/>
            <w:shd w:val="clear" w:color="auto" w:fill="auto"/>
            <w:vAlign w:val="center"/>
          </w:tcPr>
          <w:p>
            <w:pPr>
              <w:widowControl/>
              <w:jc w:val="center"/>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center"/>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质量</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达标率</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根据项目验收结论，评价和考核维修质量是否符合相关标准、是否达到预期的维修建设成果和验收标准</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①项目产出反映良好，无副作用和安全事故，验收合格；（3分）</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②新建的建筑和新添的设备等是否符合相关质量标准。（3分）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0"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成本</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节约率</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根据项目实际支出、评审结果与计划概算比较，评价和考核评价项目是否出现超支现象以及有无工作量报废引起的成本支出。</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663" w:type="dxa"/>
            <w:shd w:val="clear" w:color="auto" w:fill="auto"/>
            <w:vAlign w:val="center"/>
          </w:tcPr>
          <w:p>
            <w:pPr>
              <w:widowControl/>
              <w:jc w:val="left"/>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jc w:val="left"/>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①是否出现超支现象；（2分）</w:t>
            </w:r>
          </w:p>
          <w:p>
            <w:pPr>
              <w:jc w:val="left"/>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②是否有工作量报废引起的成本支出情况。（2分）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3" w:hRule="atLeast"/>
          <w:jc w:val="center"/>
        </w:trPr>
        <w:tc>
          <w:tcPr>
            <w:tcW w:w="1097"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效益</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（24分）</w:t>
            </w:r>
          </w:p>
        </w:tc>
        <w:tc>
          <w:tcPr>
            <w:tcW w:w="1134"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经济</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效益</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（6分）</w:t>
            </w: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节约</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维修成本</w:t>
            </w:r>
          </w:p>
        </w:tc>
        <w:tc>
          <w:tcPr>
            <w:tcW w:w="2554" w:type="dxa"/>
            <w:vMerge w:val="restart"/>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项目实施对经济发展所带来的直接或间接影响情况。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是否有效降低维修成本，节约资金，提高财政资金使用效率，推进党政机关厉行节约反对浪费，建设节约型机关工作</w:t>
            </w:r>
            <w:r>
              <w:rPr>
                <w:rFonts w:hint="eastAsia" w:ascii="仿宋_GB2312" w:hAnsi="仿宋_GB2312" w:eastAsia="仿宋_GB2312" w:cs="宋体"/>
                <w:color w:val="000000"/>
                <w:kern w:val="0"/>
                <w:sz w:val="24"/>
                <w:lang w:eastAsia="zh-CN"/>
              </w:rPr>
              <w:t>。</w:t>
            </w:r>
            <w:r>
              <w:rPr>
                <w:rFonts w:hint="eastAsia" w:ascii="仿宋_GB2312" w:hAnsi="仿宋_GB2312" w:eastAsia="仿宋_GB2312" w:cs="宋体"/>
                <w:color w:val="000000"/>
                <w:kern w:val="0"/>
                <w:sz w:val="24"/>
              </w:rPr>
              <w:t>（3分）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提高</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办公效率</w:t>
            </w:r>
          </w:p>
        </w:tc>
        <w:tc>
          <w:tcPr>
            <w:tcW w:w="255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663" w:type="dxa"/>
            <w:shd w:val="clear" w:color="auto" w:fill="auto"/>
            <w:vAlign w:val="center"/>
          </w:tcPr>
          <w:p>
            <w:pPr>
              <w:widowControl/>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办公效率提高，行政成本降低。（3分）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6" w:hRule="atLeast"/>
          <w:jc w:val="center"/>
        </w:trPr>
        <w:tc>
          <w:tcPr>
            <w:tcW w:w="1097"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效益</w:t>
            </w:r>
          </w:p>
          <w:p>
            <w:pPr>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（24分）</w:t>
            </w:r>
          </w:p>
        </w:tc>
        <w:tc>
          <w:tcPr>
            <w:tcW w:w="1134" w:type="dxa"/>
            <w:vMerge w:val="restart"/>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社会</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效益</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（6分）</w:t>
            </w: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改善</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办公环境</w:t>
            </w:r>
          </w:p>
        </w:tc>
        <w:tc>
          <w:tcPr>
            <w:tcW w:w="2554" w:type="dxa"/>
            <w:vMerge w:val="restart"/>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项目实施对社会发展所带来的直接或间接影响情况。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改善办公环境</w:t>
            </w:r>
            <w:r>
              <w:rPr>
                <w:rFonts w:hint="eastAsia" w:ascii="仿宋_GB2312" w:hAnsi="仿宋_GB2312" w:eastAsia="仿宋_GB2312" w:cs="宋体"/>
                <w:color w:val="000000"/>
                <w:kern w:val="0"/>
                <w:sz w:val="24"/>
                <w:lang w:eastAsia="zh-CN"/>
              </w:rPr>
              <w:t>。</w:t>
            </w:r>
            <w:r>
              <w:rPr>
                <w:rFonts w:hint="eastAsia" w:ascii="仿宋_GB2312" w:hAnsi="仿宋_GB2312" w:eastAsia="仿宋_GB2312" w:cs="宋体"/>
                <w:color w:val="000000"/>
                <w:kern w:val="0"/>
                <w:sz w:val="24"/>
              </w:rPr>
              <w:t>（2分）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3" w:hRule="atLeast"/>
          <w:jc w:val="center"/>
        </w:trPr>
        <w:tc>
          <w:tcPr>
            <w:tcW w:w="1097" w:type="dxa"/>
            <w:vMerge w:val="continue"/>
            <w:shd w:val="clear" w:color="auto" w:fill="auto"/>
            <w:vAlign w:val="center"/>
          </w:tcPr>
          <w:p>
            <w:pPr>
              <w:jc w:val="center"/>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恢复</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完善功能</w:t>
            </w:r>
          </w:p>
        </w:tc>
        <w:tc>
          <w:tcPr>
            <w:tcW w:w="255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6663" w:type="dxa"/>
            <w:shd w:val="clear" w:color="auto" w:fill="auto"/>
            <w:vAlign w:val="center"/>
          </w:tcPr>
          <w:p>
            <w:pPr>
              <w:widowControl/>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恢复和完善办公用房使用功能</w:t>
            </w:r>
            <w:r>
              <w:rPr>
                <w:rFonts w:hint="eastAsia" w:ascii="仿宋_GB2312" w:hAnsi="仿宋_GB2312" w:eastAsia="仿宋_GB2312" w:cs="宋体"/>
                <w:color w:val="000000"/>
                <w:kern w:val="0"/>
                <w:sz w:val="24"/>
                <w:lang w:eastAsia="zh-CN"/>
              </w:rPr>
              <w:t>。</w:t>
            </w:r>
            <w:r>
              <w:rPr>
                <w:rFonts w:hint="eastAsia" w:ascii="仿宋_GB2312" w:hAnsi="仿宋_GB2312" w:eastAsia="仿宋_GB2312" w:cs="宋体"/>
                <w:color w:val="000000"/>
                <w:kern w:val="0"/>
                <w:sz w:val="24"/>
              </w:rPr>
              <w:t>（2分）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6" w:hRule="atLeast"/>
          <w:jc w:val="center"/>
        </w:trPr>
        <w:tc>
          <w:tcPr>
            <w:tcW w:w="1097" w:type="dxa"/>
            <w:vMerge w:val="continue"/>
            <w:shd w:val="clear" w:color="auto" w:fill="auto"/>
            <w:vAlign w:val="center"/>
          </w:tcPr>
          <w:p>
            <w:pPr>
              <w:jc w:val="center"/>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消除</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安全隐患</w:t>
            </w:r>
          </w:p>
        </w:tc>
        <w:tc>
          <w:tcPr>
            <w:tcW w:w="255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6663" w:type="dxa"/>
            <w:shd w:val="clear" w:color="auto" w:fill="auto"/>
            <w:vAlign w:val="center"/>
          </w:tcPr>
          <w:p>
            <w:pPr>
              <w:widowControl/>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评价要点：</w:t>
            </w:r>
          </w:p>
          <w:p>
            <w:pPr>
              <w:widowControl/>
              <w:rPr>
                <w:rFonts w:ascii="仿宋_GB2312" w:hAnsi="仿宋_GB2312" w:eastAsia="仿宋_GB2312"/>
                <w:color w:val="000000"/>
                <w:kern w:val="0"/>
                <w:sz w:val="24"/>
              </w:rPr>
            </w:pPr>
            <w:r>
              <w:rPr>
                <w:rFonts w:hint="eastAsia" w:ascii="仿宋_GB2312" w:hAnsi="仿宋_GB2312" w:eastAsia="仿宋_GB2312"/>
                <w:color w:val="000000"/>
                <w:kern w:val="0"/>
                <w:sz w:val="24"/>
              </w:rPr>
              <w:t>消除安全隐患</w:t>
            </w:r>
            <w:r>
              <w:rPr>
                <w:rFonts w:hint="eastAsia" w:ascii="仿宋_GB2312" w:hAnsi="仿宋_GB2312" w:eastAsia="仿宋_GB2312"/>
                <w:color w:val="000000"/>
                <w:kern w:val="0"/>
                <w:sz w:val="24"/>
                <w:lang w:eastAsia="zh-CN"/>
              </w:rPr>
              <w:t>。</w:t>
            </w:r>
            <w:r>
              <w:rPr>
                <w:rFonts w:hint="eastAsia" w:ascii="仿宋_GB2312" w:hAnsi="仿宋_GB2312" w:eastAsia="仿宋_GB2312"/>
                <w:color w:val="000000"/>
                <w:kern w:val="0"/>
                <w:sz w:val="24"/>
              </w:rPr>
              <w:t>（1分）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1097" w:type="dxa"/>
            <w:vMerge w:val="continue"/>
            <w:shd w:val="clear" w:color="auto" w:fill="auto"/>
            <w:vAlign w:val="center"/>
          </w:tcPr>
          <w:p>
            <w:pPr>
              <w:jc w:val="center"/>
              <w:rPr>
                <w:rFonts w:ascii="仿宋_GB2312" w:hAnsi="仿宋_GB2312" w:eastAsia="仿宋_GB2312" w:cs="宋体"/>
                <w:color w:val="000000"/>
                <w:kern w:val="0"/>
                <w:sz w:val="24"/>
              </w:rPr>
            </w:pPr>
          </w:p>
        </w:tc>
        <w:tc>
          <w:tcPr>
            <w:tcW w:w="113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提高</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政府形象</w:t>
            </w:r>
          </w:p>
        </w:tc>
        <w:tc>
          <w:tcPr>
            <w:tcW w:w="2554"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6663" w:type="dxa"/>
            <w:shd w:val="clear" w:color="auto" w:fill="auto"/>
            <w:vAlign w:val="center"/>
          </w:tcPr>
          <w:p>
            <w:pPr>
              <w:widowControl/>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提高政府机关形象。（1分）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1097" w:type="dxa"/>
            <w:vMerge w:val="continue"/>
            <w:shd w:val="clear" w:color="auto" w:fill="auto"/>
            <w:vAlign w:val="center"/>
          </w:tcPr>
          <w:p>
            <w:pPr>
              <w:jc w:val="center"/>
              <w:rPr>
                <w:rFonts w:ascii="仿宋_GB2312" w:hAnsi="仿宋_GB2312" w:eastAsia="仿宋_GB2312" w:cs="宋体"/>
                <w:color w:val="000000"/>
                <w:kern w:val="0"/>
                <w:sz w:val="24"/>
              </w:rPr>
            </w:pPr>
          </w:p>
        </w:tc>
        <w:tc>
          <w:tcPr>
            <w:tcW w:w="1134"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生态</w:t>
            </w:r>
          </w:p>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效益</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（3分）</w:t>
            </w:r>
          </w:p>
        </w:tc>
        <w:tc>
          <w:tcPr>
            <w:tcW w:w="1277"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节能环保</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项目实施对生态环境所带来的直接或间接影响情况。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节能、环保效果良好，降低能源损耗。（3分）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3" w:hRule="atLeast"/>
          <w:jc w:val="center"/>
        </w:trPr>
        <w:tc>
          <w:tcPr>
            <w:tcW w:w="1097" w:type="dxa"/>
            <w:vMerge w:val="continue"/>
            <w:shd w:val="clear" w:color="auto" w:fill="auto"/>
            <w:vAlign w:val="center"/>
          </w:tcPr>
          <w:p>
            <w:pPr>
              <w:widowControl/>
              <w:jc w:val="center"/>
              <w:rPr>
                <w:rFonts w:ascii="仿宋_GB2312" w:hAnsi="仿宋_GB2312" w:eastAsia="仿宋_GB2312" w:cs="宋体"/>
                <w:color w:val="000000"/>
                <w:kern w:val="0"/>
                <w:sz w:val="24"/>
              </w:rPr>
            </w:pPr>
          </w:p>
        </w:tc>
        <w:tc>
          <w:tcPr>
            <w:tcW w:w="1134"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可持续影响</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（3分）</w:t>
            </w: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提高</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使用年限</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项目后续运行及成效发挥的可持续影响情况。</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663" w:type="dxa"/>
            <w:shd w:val="clear" w:color="auto" w:fill="auto"/>
            <w:vAlign w:val="center"/>
          </w:tcPr>
          <w:p>
            <w:pPr>
              <w:widowControl/>
              <w:rPr>
                <w:rFonts w:ascii="仿宋_GB2312" w:hAnsi="仿宋_GB2312" w:eastAsia="仿宋_GB2312"/>
                <w:color w:val="000000"/>
                <w:kern w:val="0"/>
                <w:sz w:val="24"/>
              </w:rPr>
            </w:pPr>
            <w:r>
              <w:rPr>
                <w:rFonts w:hint="eastAsia" w:ascii="仿宋_GB2312" w:hAnsi="仿宋_GB2312" w:eastAsia="仿宋_GB2312"/>
                <w:color w:val="000000"/>
                <w:kern w:val="0"/>
                <w:sz w:val="24"/>
              </w:rPr>
              <w:t>评价要点：</w:t>
            </w:r>
          </w:p>
          <w:p>
            <w:pPr>
              <w:rPr>
                <w:rFonts w:ascii="仿宋_GB2312" w:hAnsi="仿宋_GB2312" w:eastAsia="仿宋_GB2312"/>
                <w:color w:val="000000"/>
                <w:kern w:val="0"/>
                <w:sz w:val="24"/>
              </w:rPr>
            </w:pPr>
            <w:r>
              <w:rPr>
                <w:rFonts w:hint="eastAsia" w:ascii="仿宋_GB2312" w:hAnsi="仿宋_GB2312" w:eastAsia="仿宋_GB2312"/>
                <w:color w:val="000000"/>
                <w:kern w:val="0"/>
                <w:sz w:val="24"/>
              </w:rPr>
              <w:t>提高了办公用房的使用年限；维修后办公用房短期内无需再维修和添加新设备。（3分）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1097" w:type="dxa"/>
            <w:vMerge w:val="continue"/>
            <w:shd w:val="clear" w:color="auto" w:fill="auto"/>
            <w:vAlign w:val="center"/>
          </w:tcPr>
          <w:p>
            <w:pPr>
              <w:widowControl/>
              <w:jc w:val="left"/>
              <w:rPr>
                <w:rFonts w:ascii="仿宋_GB2312" w:hAnsi="仿宋_GB2312" w:eastAsia="仿宋_GB2312" w:cs="宋体"/>
                <w:color w:val="000000"/>
                <w:kern w:val="0"/>
                <w:sz w:val="24"/>
              </w:rPr>
            </w:pPr>
          </w:p>
        </w:tc>
        <w:tc>
          <w:tcPr>
            <w:tcW w:w="1134"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社会公众或服务对象满意度（6分）</w:t>
            </w:r>
          </w:p>
        </w:tc>
        <w:tc>
          <w:tcPr>
            <w:tcW w:w="1277" w:type="dxa"/>
            <w:shd w:val="clear" w:color="auto" w:fill="auto"/>
            <w:vAlign w:val="center"/>
          </w:tcPr>
          <w:p>
            <w:pPr>
              <w:widowControl/>
              <w:jc w:val="center"/>
              <w:rPr>
                <w:rFonts w:hint="eastAsia" w:ascii="仿宋_GB2312" w:hAnsi="仿宋_GB2312" w:eastAsia="仿宋_GB2312" w:cs="宋体"/>
                <w:color w:val="000000"/>
                <w:kern w:val="0"/>
                <w:sz w:val="24"/>
              </w:rPr>
            </w:pPr>
            <w:r>
              <w:rPr>
                <w:rFonts w:hint="eastAsia" w:ascii="仿宋_GB2312" w:hAnsi="仿宋_GB2312" w:eastAsia="仿宋_GB2312" w:cs="宋体"/>
                <w:color w:val="000000"/>
                <w:kern w:val="0"/>
                <w:sz w:val="24"/>
              </w:rPr>
              <w:t>使用单位</w:t>
            </w:r>
          </w:p>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满意度</w:t>
            </w:r>
          </w:p>
        </w:tc>
        <w:tc>
          <w:tcPr>
            <w:tcW w:w="2554"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各省直单位工作人员及服务对象对项目实施效果的满意程度。</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6663" w:type="dxa"/>
            <w:shd w:val="clear" w:color="auto" w:fill="auto"/>
            <w:vAlign w:val="center"/>
          </w:tcPr>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评价要点：</w:t>
            </w:r>
          </w:p>
          <w:p>
            <w:pPr>
              <w:widowControl/>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各省直单位工作人员及服务对象满意度调查问卷结果</w:t>
            </w:r>
            <w:r>
              <w:rPr>
                <w:rFonts w:hint="eastAsia" w:ascii="仿宋_GB2312" w:hAnsi="仿宋_GB2312" w:eastAsia="仿宋_GB2312" w:cs="宋体"/>
                <w:color w:val="000000"/>
                <w:kern w:val="0"/>
                <w:sz w:val="24"/>
                <w:lang w:eastAsia="zh-CN"/>
              </w:rPr>
              <w:t>。</w:t>
            </w:r>
            <w:r>
              <w:rPr>
                <w:rFonts w:hint="eastAsia" w:ascii="仿宋_GB2312" w:hAnsi="仿宋_GB2312" w:eastAsia="仿宋_GB2312" w:cs="宋体"/>
                <w:color w:val="000000"/>
                <w:kern w:val="0"/>
                <w:sz w:val="24"/>
              </w:rPr>
              <w:t>（6分）</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6062" w:type="dxa"/>
            <w:gridSpan w:val="4"/>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总分合计</w:t>
            </w:r>
          </w:p>
        </w:tc>
        <w:tc>
          <w:tcPr>
            <w:tcW w:w="708" w:type="dxa"/>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6663" w:type="dxa"/>
            <w:shd w:val="clear" w:color="auto" w:fill="auto"/>
            <w:vAlign w:val="center"/>
          </w:tcPr>
          <w:p>
            <w:pPr>
              <w:widowControl/>
              <w:jc w:val="center"/>
              <w:rPr>
                <w:rFonts w:ascii="仿宋_GB2312" w:hAnsi="仿宋_GB2312" w:eastAsia="仿宋_GB2312" w:cs="宋体"/>
                <w:color w:val="000000"/>
                <w:kern w:val="0"/>
                <w:sz w:val="24"/>
              </w:rPr>
            </w:pPr>
            <w:r>
              <w:rPr>
                <w:rFonts w:hint="eastAsia" w:ascii="仿宋_GB2312" w:hAnsi="仿宋_GB2312" w:eastAsia="仿宋_GB2312" w:cs="宋体"/>
                <w:color w:val="000000"/>
                <w:kern w:val="0"/>
                <w:sz w:val="24"/>
              </w:rPr>
              <w:t>评分合计</w:t>
            </w:r>
          </w:p>
        </w:tc>
        <w:tc>
          <w:tcPr>
            <w:tcW w:w="785" w:type="dxa"/>
            <w:shd w:val="clear" w:color="auto" w:fill="auto"/>
            <w:vAlign w:val="center"/>
          </w:tcPr>
          <w:p>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95</w:t>
            </w:r>
          </w:p>
        </w:tc>
      </w:tr>
    </w:tbl>
    <w:p/>
    <w:sectPr>
      <w:footerReference r:id="rId3" w:type="default"/>
      <w:pgSz w:w="16838" w:h="11906" w:orient="landscape"/>
      <w:pgMar w:top="1021" w:right="1418" w:bottom="1021" w:left="1418" w:header="851" w:footer="567"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3204"/>
    <w:rsid w:val="02891590"/>
    <w:rsid w:val="07D05CE3"/>
    <w:rsid w:val="0A0E3B1D"/>
    <w:rsid w:val="16D36EA0"/>
    <w:rsid w:val="25836FE7"/>
    <w:rsid w:val="2A6E6FF1"/>
    <w:rsid w:val="2DDE525D"/>
    <w:rsid w:val="33F16B56"/>
    <w:rsid w:val="3AF93873"/>
    <w:rsid w:val="3FDF59E9"/>
    <w:rsid w:val="414E16E3"/>
    <w:rsid w:val="44FF466A"/>
    <w:rsid w:val="45986C55"/>
    <w:rsid w:val="4A361FFA"/>
    <w:rsid w:val="54571D29"/>
    <w:rsid w:val="555A3437"/>
    <w:rsid w:val="5BD13EBB"/>
    <w:rsid w:val="640F1B7D"/>
    <w:rsid w:val="6788574A"/>
    <w:rsid w:val="68023F38"/>
    <w:rsid w:val="6EAE79BA"/>
    <w:rsid w:val="6EDF3204"/>
    <w:rsid w:val="6FD93DE3"/>
    <w:rsid w:val="6FD96A94"/>
    <w:rsid w:val="702D0D07"/>
    <w:rsid w:val="722B2662"/>
    <w:rsid w:val="726114C2"/>
    <w:rsid w:val="777077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2018-03-09T02:10:00Z</dcterms:created>
  <dc:creator>杨京红</dc:creator>
  <cp:lastModifiedBy>局文印室</cp:lastModifiedBy>
  <dcterms:modified xsi:type="dcterms:W3CDTF">2021-04-09T03:16:41Z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